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111111"/>
          <w:sz w:val="56"/>
        </w:rPr>
        <w:t>ТЗ на лендинг 2026</w:t>
      </w:r>
    </w:p>
    <w:p>
      <w:r>
        <w:rPr>
          <w:color w:val="555555"/>
          <w:sz w:val="22"/>
        </w:rPr>
        <w:t>Даниил Пустовалов · dipustovalov.ru</w:t>
      </w:r>
    </w:p>
    <w:p>
      <w:r>
        <w:rPr>
          <w:i/>
          <w:color w:val="333333"/>
          <w:sz w:val="24"/>
        </w:rPr>
        <w:t>Техническое задание на разработку лендинга: оффер, секции, CTA, дизайн-требования, технические требования, аналитика. Шаблон закрывает 90% проектов performance-маркетинга в РФ.</w:t>
      </w:r>
    </w:p>
    <w:p>
      <w:r>
        <w:rPr>
          <w:color w:val="777777"/>
          <w:sz w:val="20"/>
        </w:rPr>
        <w:t>Дата выпуска: апрель 2026  ·  Лицензия: CC BY 4.0</w:t>
      </w:r>
    </w:p>
    <w:p/>
    <w:p>
      <w:r>
        <w:rPr>
          <w:rFonts w:ascii="Calibri" w:hAnsi="Calibri"/>
          <w:b/>
          <w:color w:val="1F4ED8"/>
          <w:sz w:val="32"/>
        </w:rPr>
        <w:t>1. Сводка проекта</w:t>
      </w:r>
    </w:p>
    <w:p>
      <w:r>
        <w:rPr>
          <w:b/>
          <w:sz w:val="22"/>
        </w:rPr>
        <w:t xml:space="preserve">1. </w:t>
      </w:r>
      <w:r>
        <w:rPr>
          <w:sz w:val="22"/>
        </w:rPr>
        <w:t>URL текущего лендинга (если есть) — что не работает?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2. </w:t>
      </w:r>
      <w:r>
        <w:rPr>
          <w:sz w:val="22"/>
        </w:rPr>
        <w:t>Источник трафика, под который делаем лендинг</w:t>
      </w:r>
    </w:p>
    <w:p>
      <w:r>
        <w:rPr>
          <w:i/>
          <w:color w:val="777777"/>
          <w:sz w:val="20"/>
        </w:rPr>
        <w:t xml:space="preserve">   Подсказка: Яндекс Директ, VK Ads, посевы, SEO — у каждого свои требования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3. </w:t>
      </w:r>
      <w:r>
        <w:rPr>
          <w:sz w:val="22"/>
        </w:rPr>
        <w:t>Целевое действие на лендинге — заявка / запись / расчёт / скачивание?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4. </w:t>
      </w:r>
      <w:r>
        <w:rPr>
          <w:sz w:val="22"/>
        </w:rPr>
        <w:t>Целевой CR лендинга — минимально-приемлемый и оптимальный?</w:t>
      </w:r>
    </w:p>
    <w:p>
      <w:r>
        <w:rPr>
          <w:i/>
          <w:color w:val="777777"/>
          <w:sz w:val="20"/>
        </w:rPr>
        <w:t xml:space="preserve">   Подсказка: Бенчмарк: 1.5-3% для холодного трафика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2. Оффер и позиционирование</w:t>
      </w:r>
    </w:p>
    <w:p>
      <w:r>
        <w:rPr>
          <w:rFonts w:ascii="Calibri" w:hAnsi="Calibri"/>
          <w:b/>
          <w:color w:val="111111"/>
          <w:sz w:val="26"/>
        </w:rPr>
        <w:t>2.1. Главный оффер (первый экран)</w:t>
      </w:r>
    </w:p>
    <w:p>
      <w:r>
        <w:rPr>
          <w:i w:val="0"/>
          <w:color w:val="333333"/>
          <w:sz w:val="22"/>
        </w:rPr>
        <w:t>Формула: «Помогаем [сегмент] [получить результат] за [срок] без [боли]».</w:t>
      </w:r>
    </w:p>
    <w:p>
      <w:r>
        <w:rPr>
          <w:i/>
          <w:color w:val="333333"/>
          <w:sz w:val="22"/>
        </w:rPr>
        <w:t>Пример: «Помогаем агентствам 5-25 человек запустить системный лидген за 90 дней без найма штатного маркетолога».</w:t>
      </w:r>
    </w:p>
    <w:p>
      <w:r>
        <w:rPr>
          <w:b/>
          <w:sz w:val="22"/>
        </w:rPr>
        <w:t xml:space="preserve">5. </w:t>
      </w:r>
      <w:r>
        <w:rPr>
          <w:sz w:val="22"/>
        </w:rPr>
        <w:t>Сформулируй главный оффер по формуле выше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6. </w:t>
      </w:r>
      <w:r>
        <w:rPr>
          <w:sz w:val="22"/>
        </w:rPr>
        <w:t>Три ключевых выгоды (буллетами под оффером)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7. </w:t>
      </w:r>
      <w:r>
        <w:rPr>
          <w:sz w:val="22"/>
        </w:rPr>
        <w:t>Цифровое доказательство (если есть): «снизили CAC на 38% / 6 месяцев / 12 клиентов»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3. Структура секций</w:t>
      </w:r>
    </w:p>
    <w:p>
      <w:r>
        <w:rPr>
          <w:i w:val="0"/>
          <w:color w:val="333333"/>
          <w:sz w:val="22"/>
        </w:rPr>
        <w:t>Стандартная структура из 9 блоков под холодный performance-трафик:</w:t>
      </w:r>
    </w:p>
    <w:p>
      <w:r>
        <w:rPr>
          <w:b/>
          <w:sz w:val="22"/>
        </w:rPr>
        <w:t xml:space="preserve">• Hero (1 экран). </w:t>
      </w:r>
      <w:r>
        <w:rPr>
          <w:sz w:val="22"/>
        </w:rPr>
        <w:t>Оффер, 3 буллета выгод, главный CTA, цифровое доказательство, видео/превью</w:t>
      </w:r>
    </w:p>
    <w:p>
      <w:r>
        <w:rPr>
          <w:b/>
          <w:sz w:val="22"/>
        </w:rPr>
        <w:t xml:space="preserve">• Боль. </w:t>
      </w:r>
      <w:r>
        <w:rPr>
          <w:sz w:val="22"/>
        </w:rPr>
        <w:t>Конкретная боль клиента словами клиента, без «в современном мире...»</w:t>
      </w:r>
    </w:p>
    <w:p>
      <w:r>
        <w:rPr>
          <w:b/>
          <w:sz w:val="22"/>
        </w:rPr>
        <w:t xml:space="preserve">• Решение. </w:t>
      </w:r>
      <w:r>
        <w:rPr>
          <w:sz w:val="22"/>
        </w:rPr>
        <w:t>Как наш продукт закрывает боль — буллеты или 3-4 карточки</w:t>
      </w:r>
    </w:p>
    <w:p>
      <w:r>
        <w:rPr>
          <w:b/>
          <w:sz w:val="22"/>
        </w:rPr>
        <w:t xml:space="preserve">• Социальное доказательство. </w:t>
      </w:r>
      <w:r>
        <w:rPr>
          <w:sz w:val="22"/>
        </w:rPr>
        <w:t>Логотипы клиентов, цифры, отзывы с лицами и должностями</w:t>
      </w:r>
    </w:p>
    <w:p>
      <w:r>
        <w:rPr>
          <w:b/>
          <w:sz w:val="22"/>
        </w:rPr>
        <w:t xml:space="preserve">• Как работаем. </w:t>
      </w:r>
      <w:r>
        <w:rPr>
          <w:sz w:val="22"/>
        </w:rPr>
        <w:t>Процесс из 3-5 шагов с конкретными сроками</w:t>
      </w:r>
    </w:p>
    <w:p>
      <w:r>
        <w:rPr>
          <w:b/>
          <w:sz w:val="22"/>
        </w:rPr>
        <w:t xml:space="preserve">• Цены / тарифы. </w:t>
      </w:r>
      <w:r>
        <w:rPr>
          <w:sz w:val="22"/>
        </w:rPr>
        <w:t>Не «от X ₽», а конкретные пакеты с тем, что входит</w:t>
      </w:r>
    </w:p>
    <w:p>
      <w:r>
        <w:rPr>
          <w:b/>
          <w:sz w:val="22"/>
        </w:rPr>
        <w:t xml:space="preserve">• FAQ. </w:t>
      </w:r>
      <w:r>
        <w:rPr>
          <w:sz w:val="22"/>
        </w:rPr>
        <w:t>8-12 реальных вопросов из переписки с лидами</w:t>
      </w:r>
    </w:p>
    <w:p>
      <w:r>
        <w:rPr>
          <w:b/>
          <w:sz w:val="22"/>
        </w:rPr>
        <w:t xml:space="preserve">• О команде / основателе. </w:t>
      </w:r>
      <w:r>
        <w:rPr>
          <w:sz w:val="22"/>
        </w:rPr>
        <w:t>Лица, опыт, кейсы — доверие сильнее, чем сертификаты</w:t>
      </w:r>
    </w:p>
    <w:p>
      <w:r>
        <w:rPr>
          <w:b/>
          <w:sz w:val="22"/>
        </w:rPr>
        <w:t xml:space="preserve">• Финальный CTA. </w:t>
      </w:r>
      <w:r>
        <w:rPr>
          <w:sz w:val="22"/>
        </w:rPr>
        <w:t>Дубль главного действия + альтернатива (Telegram, WhatsApp)</w:t>
      </w:r>
    </w:p>
    <w:p>
      <w:r>
        <w:rPr>
          <w:b/>
          <w:sz w:val="22"/>
        </w:rPr>
        <w:t xml:space="preserve">8. </w:t>
      </w:r>
      <w:r>
        <w:rPr>
          <w:sz w:val="22"/>
        </w:rPr>
        <w:t>Какие из 9 блоков НЕ нужны (и почему)?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9. </w:t>
      </w:r>
      <w:r>
        <w:rPr>
          <w:sz w:val="22"/>
        </w:rPr>
        <w:t>Какие дополнительные блоки нужны — calc, конфигуратор, кейсы кейсами, демо-видео?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4. CTA и формы</w:t>
      </w:r>
    </w:p>
    <w:p>
      <w:r>
        <w:rPr>
          <w:b/>
          <w:sz w:val="22"/>
        </w:rPr>
        <w:t xml:space="preserve">10. </w:t>
      </w:r>
      <w:r>
        <w:rPr>
          <w:sz w:val="22"/>
        </w:rPr>
        <w:t>Главная кнопка CTA — текст и куда ведёт?</w:t>
      </w:r>
    </w:p>
    <w:p>
      <w:r>
        <w:rPr>
          <w:i/>
          <w:color w:val="777777"/>
          <w:sz w:val="20"/>
        </w:rPr>
        <w:t xml:space="preserve">   Подсказка: «Получить расчёт за 24 часа», а не «Отправить заявку»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11. </w:t>
      </w:r>
      <w:r>
        <w:rPr>
          <w:sz w:val="22"/>
        </w:rPr>
        <w:t>Количество полей в форме — минимум для квалификации</w:t>
      </w:r>
    </w:p>
    <w:p>
      <w:r>
        <w:rPr>
          <w:i/>
          <w:color w:val="777777"/>
          <w:sz w:val="20"/>
        </w:rPr>
        <w:t xml:space="preserve">   Подсказка: Имя + телефон/Telegram достаточно для большинства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12. </w:t>
      </w:r>
      <w:r>
        <w:rPr>
          <w:sz w:val="22"/>
        </w:rPr>
        <w:t>Что показываем после отправки формы — thank-you с next step?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5. Дизайн</w:t>
      </w:r>
    </w:p>
    <w:p>
      <w:r>
        <w:rPr>
          <w:b/>
          <w:sz w:val="22"/>
        </w:rPr>
        <w:t xml:space="preserve">13. </w:t>
      </w:r>
      <w:r>
        <w:rPr>
          <w:sz w:val="22"/>
        </w:rPr>
        <w:t>Брендбук есть? URL, основные цвета, шрифты, тон визуала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14. </w:t>
      </w:r>
      <w:r>
        <w:rPr>
          <w:sz w:val="22"/>
        </w:rPr>
        <w:t>Референсы — 2-3 сайта, которые нравятся, и почему именно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15. </w:t>
      </w:r>
      <w:r>
        <w:rPr>
          <w:sz w:val="22"/>
        </w:rPr>
        <w:t>Запрет: что точно НЕ хотим (стоковые фото с улыбкой, градиенты, гифки и т.д.)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6. Технические требования</w:t>
      </w:r>
    </w:p>
    <w:p>
      <w:r>
        <w:rPr>
          <w:i w:val="0"/>
          <w:color w:val="333333"/>
          <w:sz w:val="22"/>
        </w:rPr>
        <w:t>Минимальный чек-лист, который попадает в каждое ТЗ:</w:t>
      </w:r>
    </w:p>
    <w:p>
      <w:pPr>
        <w:pStyle w:val="ListBullet"/>
      </w:pPr>
      <w:r>
        <w:t>☐ LCP ≤ 2.5 сек на мобильном (PageSpeed ≥ 75)</w:t>
      </w:r>
    </w:p>
    <w:p>
      <w:pPr>
        <w:pStyle w:val="ListBullet"/>
      </w:pPr>
      <w:r>
        <w:t>☐ Картинки в WebP/AVIF, lazy-loading ниже первого экрана</w:t>
      </w:r>
    </w:p>
    <w:p>
      <w:pPr>
        <w:pStyle w:val="ListBullet"/>
      </w:pPr>
      <w:r>
        <w:t>☐ Шрифты с font-display: swap, не более 2 семейств</w:t>
      </w:r>
    </w:p>
    <w:p>
      <w:pPr>
        <w:pStyle w:val="ListBullet"/>
      </w:pPr>
      <w:r>
        <w:t>☐ Адаптив 320 / 768 / 1024 / 1440</w:t>
      </w:r>
    </w:p>
    <w:p>
      <w:pPr>
        <w:pStyle w:val="ListBullet"/>
      </w:pPr>
      <w:r>
        <w:t>☐ Trust-badges: SSL, юридический адрес в футере</w:t>
      </w:r>
    </w:p>
    <w:p>
      <w:pPr>
        <w:pStyle w:val="ListBullet"/>
      </w:pPr>
      <w:r>
        <w:t>☐ robots.txt и sitemap.xml корректны</w:t>
      </w:r>
    </w:p>
    <w:p>
      <w:pPr>
        <w:pStyle w:val="ListBullet"/>
      </w:pPr>
      <w:r>
        <w:t>☐ Яндекс Метрика + цели на форму, скролл, клик по CTA</w:t>
      </w:r>
    </w:p>
    <w:p>
      <w:pPr>
        <w:pStyle w:val="ListBullet"/>
      </w:pPr>
      <w:r>
        <w:t>☐ Турбо-страница для Директа (по желанию)</w:t>
      </w:r>
    </w:p>
    <w:p>
      <w:pPr>
        <w:pStyle w:val="ListBullet"/>
      </w:pPr>
      <w:r>
        <w:t>☐ AMP — не нужен (устарел в РФ-контексте)</w:t>
      </w:r>
    </w:p>
    <w:p>
      <w:pPr>
        <w:pStyle w:val="ListBullet"/>
      </w:pPr>
      <w:r>
        <w:t>☐ Cookie-баннер с согласием на обработку ПДн (152-ФЗ)</w:t>
      </w:r>
    </w:p>
    <w:p>
      <w:r>
        <w:rPr>
          <w:rFonts w:ascii="Calibri" w:hAnsi="Calibri"/>
          <w:b/>
          <w:color w:val="1F4ED8"/>
          <w:sz w:val="32"/>
        </w:rPr>
        <w:t>7. Аналитика и атрибуция</w:t>
      </w:r>
    </w:p>
    <w:p>
      <w:r>
        <w:rPr>
          <w:b/>
          <w:sz w:val="22"/>
        </w:rPr>
        <w:t xml:space="preserve">16. </w:t>
      </w:r>
      <w:r>
        <w:rPr>
          <w:sz w:val="22"/>
        </w:rPr>
        <w:t>В какую CRM улетают лиды — Bitrix24, AmoCRM, HubSpot?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17. </w:t>
      </w:r>
      <w:r>
        <w:rPr>
          <w:sz w:val="22"/>
        </w:rPr>
        <w:t>UTM-разметка: единый формат для всех каналов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18. </w:t>
      </w:r>
      <w:r>
        <w:rPr>
          <w:sz w:val="22"/>
        </w:rPr>
        <w:t>Цели Метрики и события (минимум 4: показ формы, отправка формы, клик на телефон/мессенджер, скролл 75%)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rFonts w:ascii="Calibri" w:hAnsi="Calibri"/>
          <w:b/>
          <w:color w:val="1F4ED8"/>
          <w:sz w:val="32"/>
        </w:rPr>
        <w:t>8. Сроки и приёмка</w:t>
      </w:r>
    </w:p>
    <w:p>
      <w:r>
        <w:rPr>
          <w:b/>
          <w:sz w:val="22"/>
        </w:rPr>
        <w:t xml:space="preserve">19. </w:t>
      </w:r>
      <w:r>
        <w:rPr>
          <w:sz w:val="22"/>
        </w:rPr>
        <w:t>Дедлайн запуска (привязан к запуску рекламных кампаний)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b/>
          <w:sz w:val="22"/>
        </w:rPr>
        <w:t xml:space="preserve">20. </w:t>
      </w:r>
      <w:r>
        <w:rPr>
          <w:sz w:val="22"/>
        </w:rPr>
        <w:t>Критерии приёмки — что считаем «готово»?</w:t>
      </w:r>
    </w:p>
    <w:p>
      <w:r>
        <w:rPr>
          <w:i/>
          <w:color w:val="777777"/>
          <w:sz w:val="20"/>
        </w:rPr>
        <w:t xml:space="preserve">   Подсказка: Не «нравится дизайнеру», а лендинг открывается, формы летят в CRM, метрика считает</w:t>
      </w:r>
    </w:p>
    <w:p>
      <w:r>
        <w:rPr>
          <w:color w:val="AAAAAA"/>
          <w:sz w:val="20"/>
        </w:rPr>
        <w:t xml:space="preserve">   Ответ: ________________________________________________________________________________</w:t>
      </w:r>
    </w:p>
    <w:p>
      <w:r>
        <w:rPr>
          <w:i/>
          <w:color w:val="333333"/>
          <w:sz w:val="22"/>
        </w:rPr>
        <w:t>Дальше: согласовываем структуру за 60 минут на встрече, через 5 рабочих дней — макет на одобрение, через ещё 7 — собранный лендинг на стейджинге.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